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3">
            <wp:simplePos x="0" y="0"/>
            <wp:positionH relativeFrom="column">
              <wp:align>center</wp:align>
            </wp:positionH>
            <wp:positionV relativeFrom="paragraph">
              <wp:posOffset>8255</wp:posOffset>
            </wp:positionV>
            <wp:extent cx="1407795" cy="81724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407795" cy="817245"/>
                    </a:xfrm>
                    <a:prstGeom prst="rect">
                      <a:avLst/>
                    </a:prstGeom>
                    <a:noFill/>
                    <a:ln w="9525">
                      <a:noFill/>
                      <a:miter lim="800000"/>
                      <a:headEnd/>
                      <a:tailEnd/>
                    </a:ln>
                  </pic:spPr>
                </pic:pic>
              </a:graphicData>
            </a:graphic>
          </wp:anchor>
        </w:drawing>
      </w:r>
      <w:r>
        <w:rPr>
          <w:rFonts w:ascii="Times New Roman" w:hAnsi="Times New Roman"/>
          <w:b w:val="false"/>
          <w:bCs w:val="false"/>
          <w:sz w:val="28"/>
          <w:szCs w:val="28"/>
        </w:rPr>
        <w:tab/>
      </w:r>
    </w:p>
    <w:p>
      <w:pPr>
        <w:pStyle w:val="Normal"/>
        <w:rPr>
          <w:rFonts w:ascii="Times New Roman" w:hAnsi="Times New Roman"/>
          <w:b w:val="false"/>
          <w:b w:val="false"/>
          <w:bCs w:val="false"/>
          <w:sz w:val="28"/>
          <w:szCs w:val="28"/>
        </w:rPr>
      </w:pPr>
      <w:r>
        <w:rPr>
          <w:rFonts w:ascii="Times New Roman" w:hAnsi="Times New Roman"/>
          <w:b w:val="false"/>
          <w:bCs w:val="false"/>
          <w:sz w:val="28"/>
          <w:szCs w:val="28"/>
        </w:rPr>
        <w:tab/>
        <w:tab/>
        <w:tab/>
        <w:tab/>
        <w:tab/>
        <w:tab/>
        <w:tab/>
      </w:r>
    </w:p>
    <w:p>
      <w:pPr>
        <w:pStyle w:val="Normal"/>
        <w:jc w:val="both"/>
        <w:rPr>
          <w:rFonts w:ascii="Times New Roman" w:hAnsi="Times New Roman"/>
          <w:b/>
          <w:b/>
          <w:bCs/>
          <w:sz w:val="44"/>
          <w:szCs w:val="44"/>
        </w:rPr>
      </w:pPr>
      <w:r>
        <w:rPr>
          <w:rFonts w:ascii="Times New Roman" w:hAnsi="Times New Roman"/>
          <w:b/>
          <w:bCs/>
          <w:sz w:val="44"/>
          <w:szCs w:val="44"/>
        </w:rPr>
      </w:r>
    </w:p>
    <w:p>
      <w:pPr>
        <w:pStyle w:val="Normal"/>
        <w:jc w:val="both"/>
        <w:rPr>
          <w:rFonts w:ascii="Times New Roman" w:hAnsi="Times New Roman"/>
          <w:b/>
          <w:b/>
          <w:bCs/>
          <w:sz w:val="44"/>
          <w:szCs w:val="44"/>
        </w:rPr>
      </w:pPr>
      <w:r>
        <w:rPr>
          <w:rFonts w:ascii="Times New Roman" w:hAnsi="Times New Roman"/>
          <w:b/>
          <w:bCs/>
          <w:sz w:val="44"/>
          <w:szCs w:val="44"/>
        </w:rPr>
      </w:r>
    </w:p>
    <w:p>
      <w:pPr>
        <w:pStyle w:val="Normal"/>
        <w:jc w:val="center"/>
        <w:rPr>
          <w:rFonts w:ascii="Times New Roman" w:hAnsi="Times New Roman"/>
          <w:b/>
          <w:b/>
          <w:bCs/>
          <w:sz w:val="44"/>
          <w:szCs w:val="44"/>
        </w:rPr>
      </w:pPr>
      <w:r>
        <w:rPr>
          <w:rFonts w:ascii="Times New Roman" w:hAnsi="Times New Roman"/>
          <w:b/>
          <w:bCs/>
          <w:sz w:val="44"/>
          <w:szCs w:val="44"/>
        </w:rPr>
      </w:r>
    </w:p>
    <w:p>
      <w:pPr>
        <w:pStyle w:val="Normal"/>
        <w:jc w:val="center"/>
        <w:rPr/>
      </w:pPr>
      <w:r>
        <w:rPr>
          <w:rFonts w:ascii="Times New Roman" w:hAnsi="Times New Roman"/>
          <w:b/>
          <w:bCs/>
          <w:sz w:val="44"/>
          <w:szCs w:val="44"/>
        </w:rPr>
        <w:t>Emergenza Covid 19: i numeri</w:t>
      </w:r>
    </w:p>
    <w:p>
      <w:pPr>
        <w:pStyle w:val="Normal"/>
        <w:jc w:val="center"/>
        <w:rPr/>
      </w:pPr>
      <w:r>
        <w:rPr>
          <w:rFonts w:ascii="Times New Roman" w:hAnsi="Times New Roman"/>
          <w:b/>
          <w:bCs/>
          <w:sz w:val="44"/>
          <w:szCs w:val="44"/>
        </w:rPr>
        <w:t xml:space="preserve">della spesa a domicilio per anziani </w:t>
      </w:r>
    </w:p>
    <w:p>
      <w:pPr>
        <w:pStyle w:val="Normal"/>
        <w:jc w:val="both"/>
        <w:rPr/>
      </w:pPr>
      <w:r>
        <w:rPr>
          <w:rFonts w:ascii="Times New Roman" w:hAnsi="Times New Roman"/>
          <w:b w:val="false"/>
          <w:bCs w:val="false"/>
          <w:i/>
          <w:iCs/>
          <w:sz w:val="32"/>
          <w:szCs w:val="32"/>
        </w:rPr>
        <w:t>Tante le richieste telefoniche al servizio istituito dalla SdS Pistoiese di concerto con le associazioni del volontariato. Il call center utile anche come supporto per diverse altre esigenze</w:t>
      </w:r>
    </w:p>
    <w:p>
      <w:pPr>
        <w:pStyle w:val="Normal"/>
        <w:jc w:val="both"/>
        <w:rPr>
          <w:rFonts w:ascii="Times New Roman" w:hAnsi="Times New Roman"/>
          <w:b w:val="false"/>
          <w:b w:val="false"/>
          <w:bCs w:val="false"/>
          <w:i/>
          <w:i/>
          <w:iCs/>
          <w:sz w:val="32"/>
          <w:szCs w:val="32"/>
        </w:rPr>
      </w:pPr>
      <w:r>
        <w:rPr>
          <w:rFonts w:ascii="Times New Roman" w:hAnsi="Times New Roman"/>
          <w:b w:val="false"/>
          <w:bCs w:val="false"/>
          <w:i/>
          <w:iCs/>
          <w:sz w:val="32"/>
          <w:szCs w:val="32"/>
        </w:rPr>
      </w:r>
    </w:p>
    <w:p>
      <w:pPr>
        <w:pStyle w:val="Normal"/>
        <w:jc w:val="both"/>
        <w:rPr/>
      </w:pPr>
      <w:r>
        <w:rPr>
          <w:rFonts w:ascii="Times New Roman" w:hAnsi="Times New Roman"/>
          <w:b w:val="false"/>
          <w:bCs w:val="false"/>
          <w:sz w:val="28"/>
          <w:szCs w:val="28"/>
        </w:rPr>
        <w:t xml:space="preserve">PISTOIA </w:t>
      </w:r>
      <w:r>
        <w:rPr>
          <w:rFonts w:ascii="Times New Roman" w:hAnsi="Times New Roman"/>
          <w:b w:val="false"/>
          <w:bCs w:val="false"/>
          <w:sz w:val="28"/>
          <w:szCs w:val="28"/>
        </w:rPr>
        <w:t>20</w:t>
      </w:r>
      <w:r>
        <w:rPr>
          <w:rFonts w:ascii="Times New Roman" w:hAnsi="Times New Roman"/>
          <w:b w:val="false"/>
          <w:bCs w:val="false"/>
          <w:sz w:val="28"/>
          <w:szCs w:val="28"/>
        </w:rPr>
        <w:t xml:space="preserve">.06.2020 - </w:t>
      </w:r>
      <w:bookmarkStart w:id="0" w:name="__DdeLink__345_248159337"/>
      <w:r>
        <w:rPr>
          <w:rFonts w:ascii="Times New Roman" w:hAnsi="Times New Roman"/>
          <w:b w:val="false"/>
          <w:bCs w:val="false"/>
          <w:sz w:val="28"/>
          <w:szCs w:val="28"/>
        </w:rPr>
        <w:t xml:space="preserve">Sono state complessivamente </w:t>
      </w:r>
      <w:r>
        <w:rPr>
          <w:rFonts w:ascii="Times New Roman" w:hAnsi="Times New Roman"/>
          <w:b/>
          <w:bCs/>
          <w:sz w:val="28"/>
          <w:szCs w:val="28"/>
        </w:rPr>
        <w:t>1380 le chiamate</w:t>
      </w:r>
      <w:r>
        <w:rPr>
          <w:rFonts w:ascii="Times New Roman" w:hAnsi="Times New Roman"/>
          <w:b w:val="false"/>
          <w:bCs w:val="false"/>
          <w:sz w:val="28"/>
          <w:szCs w:val="28"/>
        </w:rPr>
        <w:t xml:space="preserve"> del servizio spesa a domicilio di beni di prima necessità per anziani (ultra 65enni in precarie condizioni di salute, di autonomia o soli), </w:t>
      </w:r>
      <w:r>
        <w:rPr>
          <w:rFonts w:ascii="Times New Roman" w:hAnsi="Times New Roman"/>
          <w:b/>
          <w:bCs/>
          <w:sz w:val="28"/>
          <w:szCs w:val="28"/>
        </w:rPr>
        <w:t xml:space="preserve">dal 16 Marzo al 22 Maggio </w:t>
      </w:r>
      <w:r>
        <w:rPr>
          <w:rFonts w:ascii="Times New Roman" w:hAnsi="Times New Roman"/>
          <w:b w:val="false"/>
          <w:bCs w:val="false"/>
          <w:sz w:val="28"/>
          <w:szCs w:val="28"/>
        </w:rPr>
        <w:t xml:space="preserve"> scorso,  istituito dalla Società della Salute Pistoiese di concerto con le associazioni del volontariato: Misericordia, Pubbliche Assistenze (Anpas), Croce Rossa italiana e Auser, quest'ultima quale capofila del progetto comunale "Socialmente".</w:t>
      </w:r>
    </w:p>
    <w:p>
      <w:pPr>
        <w:pStyle w:val="Normal"/>
        <w:jc w:val="both"/>
        <w:rPr/>
      </w:pPr>
      <w:r>
        <w:rPr>
          <w:rFonts w:ascii="Times New Roman" w:hAnsi="Times New Roman"/>
          <w:b/>
          <w:bCs/>
          <w:sz w:val="28"/>
          <w:szCs w:val="28"/>
        </w:rPr>
        <w:t>Come ha funzionato il call center</w:t>
      </w:r>
      <w:r>
        <w:rPr>
          <w:rFonts w:ascii="Times New Roman" w:hAnsi="Times New Roman"/>
          <w:b w:val="false"/>
          <w:bCs w:val="false"/>
          <w:sz w:val="28"/>
          <w:szCs w:val="28"/>
        </w:rPr>
        <w:t xml:space="preserve"> - Il supporto agli anziani e a tutte le persone in difficoltà a causa del </w:t>
      </w:r>
      <w:r>
        <w:rPr>
          <w:rFonts w:ascii="Times New Roman" w:hAnsi="Times New Roman"/>
          <w:b w:val="false"/>
          <w:bCs w:val="false"/>
          <w:i/>
          <w:iCs/>
          <w:sz w:val="28"/>
          <w:szCs w:val="28"/>
        </w:rPr>
        <w:t xml:space="preserve">lockdown </w:t>
      </w:r>
      <w:r>
        <w:rPr>
          <w:rFonts w:ascii="Times New Roman" w:hAnsi="Times New Roman"/>
          <w:b w:val="false"/>
          <w:bCs w:val="false"/>
          <w:sz w:val="28"/>
          <w:szCs w:val="28"/>
        </w:rPr>
        <w:t>ha avuto fin dall'inizio un numero consistente di richieste, che sono poi diminuite considerevolmente con l'’inizio della cosiddetta “fase 2”, in un'ampia fascia oraria giornaliera, dalle 8.00 alle 20.00, con più unità impegnate in contemporanea ai centralini (da tre e cinque operatori).</w:t>
      </w:r>
    </w:p>
    <w:p>
      <w:pPr>
        <w:pStyle w:val="Normal"/>
        <w:spacing w:before="0" w:after="160"/>
        <w:jc w:val="both"/>
        <w:rPr/>
      </w:pPr>
      <w:bookmarkStart w:id="1" w:name="__DdeLink__26_706719986"/>
      <w:r>
        <w:rPr>
          <w:rFonts w:ascii="Times New Roman" w:hAnsi="Times New Roman"/>
          <w:b/>
          <w:bCs/>
          <w:sz w:val="28"/>
          <w:szCs w:val="28"/>
        </w:rPr>
        <w:t>Punto di riferimento per diversi servizi -</w:t>
      </w:r>
      <w:bookmarkEnd w:id="1"/>
      <w:bookmarkEnd w:id="0"/>
      <w:r>
        <w:rPr>
          <w:rFonts w:ascii="Times New Roman" w:hAnsi="Times New Roman"/>
          <w:b w:val="false"/>
          <w:bCs w:val="false"/>
          <w:sz w:val="28"/>
          <w:szCs w:val="28"/>
        </w:rPr>
        <w:t xml:space="preserve"> Lo sportello, organizzato per una situazione emergenziale, è diventato un punto di riferimento per ogni tipo di bisogno ed oltre alle spese, gli utenti sono stati indirizzati e consigliati per ogni tipo di informazione e richiesta: pasti caldi, farmaci, informazioni su sussidi, accompagnamenti per commissioni varie, accompagnamenti presso poste o banche, ritiro rifiuti, ritiro sacchi di biancheria presso l’ospedale per pazienti dimessi ma in quarantena, consegna di biancheria di ricambio ai pazienti ricoverati.</w:t>
      </w:r>
    </w:p>
    <w:sectPr>
      <w:headerReference w:type="default" r:id="rId3"/>
      <w:type w:val="nextPage"/>
      <w:pgSz w:w="11906" w:h="16838"/>
      <w:pgMar w:left="1134" w:right="1134"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114300" distR="114300" simplePos="0" locked="0" layoutInCell="1" allowOverlap="1" relativeHeight="2" wp14:anchorId="35FDD01D">
              <wp:simplePos x="0" y="0"/>
              <wp:positionH relativeFrom="column">
                <wp:posOffset>0</wp:posOffset>
              </wp:positionH>
              <wp:positionV relativeFrom="paragraph">
                <wp:posOffset>-147320</wp:posOffset>
              </wp:positionV>
              <wp:extent cx="1837055" cy="648970"/>
              <wp:effectExtent l="0" t="0" r="0" b="0"/>
              <wp:wrapNone/>
              <wp:docPr id="2" name="Casella di testo 1"/>
              <a:graphic xmlns:a="http://schemas.openxmlformats.org/drawingml/2006/main">
                <a:graphicData uri="http://schemas.microsoft.com/office/word/2010/wordprocessingShape">
                  <wps:wsp>
                    <wps:cNvSpPr/>
                    <wps:spPr>
                      <a:xfrm>
                        <a:off x="0" y="0"/>
                        <a:ext cx="1836360" cy="648360"/>
                      </a:xfrm>
                      <a:prstGeom prst="rect">
                        <a:avLst/>
                      </a:prstGeom>
                      <a:noFill/>
                      <a:ln>
                        <a:noFill/>
                      </a:ln>
                    </wps:spPr>
                    <wps:style>
                      <a:lnRef idx="0"/>
                      <a:fillRef idx="0"/>
                      <a:effectRef idx="0"/>
                      <a:fontRef idx="minor"/>
                    </wps:style>
                    <wps:txbx>
                      <w:txbxContent>
                        <w:p>
                          <w:pPr>
                            <w:pStyle w:val="Contenutocornice"/>
                            <w:spacing w:before="0" w:after="160"/>
                            <w:jc w:val="center"/>
                            <w:rPr>
                              <w:b/>
                              <w:b/>
                              <w:color w:val="70AD47"/>
                              <w:spacing w:val="10"/>
                              <w:sz w:val="72"/>
                              <w:szCs w:val="72"/>
                              <w14:textOutline w14:w="9525" w14:cap="flat" w14:cmpd="sng" w14:algn="ctr">
                                <w14:solidFill>
                                  <w14:srgbClr w14:val="FF0000"/>
                                </w14:solidFill>
                                <w14:prstDash w14:val="solid"/>
                                <w14:round/>
                              </w14:textOutline>
                              <w14:textFill>
                                <w14:solidFill>
                                  <w14:srgbClr w14:val="70AD47">
                                    <w14:tint w14:val="1000"/>
                                  </w14:srgbClr>
                                </w14:solidFill>
                              </w14:textFill>
                            </w:rPr>
                          </w:pPr>
                          <w:r>
                            <w:rPr>
                              <w:b/>
                              <w:color w:val="70AD47"/>
                              <w:spacing w:val="10"/>
                              <w:sz w:val="72"/>
                              <w:szCs w:val="72"/>
                              <w14:textOutline w14:w="9525" w14:cap="flat" w14:cmpd="sng" w14:algn="ctr">
                                <w14:solidFill>
                                  <w14:srgbClr w14:val="FF0000"/>
                                </w14:solidFill>
                                <w14:prstDash w14:val="solid"/>
                                <w14:round/>
                              </w14:textOutline>
                              <w14:textFill>
                                <w14:solidFill>
                                  <w14:srgbClr w14:val="70AD47">
                                    <w14:tint w14:val="1000"/>
                                  </w14:srgbClr>
                                </w14:solidFill>
                              </w14:textFill>
                            </w:rPr>
                          </w:r>
                        </w:p>
                      </w:txbxContent>
                    </wps:txbx>
                    <wps:bodyPr>
                      <a:prstTxWarp prst="textNoShape"/>
                      <a:spAutoFit/>
                    </wps:bodyPr>
                  </wps:wsp>
                </a:graphicData>
              </a:graphic>
            </wp:anchor>
          </w:drawing>
        </mc:Choice>
        <mc:Fallback>
          <w:pict>
            <v:rect id="shape_0" ID="Casella di testo 1" stroked="f" style="position:absolute;margin-left:0pt;margin-top:-11.6pt;width:144.55pt;height:51pt" wp14:anchorId="35FDD01D">
              <w10:wrap type="none"/>
              <v:fill on="false" o:detectmouseclick="t"/>
              <v:stroke color="#3465a4" joinstyle="round" endcap="flat"/>
              <v:textbox>
                <w:txbxContent>
                  <w:p>
                    <w:pPr>
                      <w:pStyle w:val="Contenutocornice"/>
                      <w:spacing w:before="0" w:after="160"/>
                      <w:jc w:val="center"/>
                      <w:rPr>
                        <w:b/>
                        <w:b/>
                        <w:color w:val="70AD47"/>
                        <w:spacing w:val="10"/>
                        <w:sz w:val="72"/>
                        <w:szCs w:val="72"/>
                        <w14:textOutline w14:w="9525" w14:cap="flat" w14:cmpd="sng" w14:algn="ctr">
                          <w14:solidFill>
                            <w14:srgbClr w14:val="FF0000"/>
                          </w14:solidFill>
                          <w14:prstDash w14:val="solid"/>
                          <w14:round/>
                        </w14:textOutline>
                        <w14:textFill>
                          <w14:solidFill>
                            <w14:srgbClr w14:val="70AD47">
                              <w14:tint w14:val="1000"/>
                            </w14:srgbClr>
                          </w14:solidFill>
                        </w14:textFill>
                      </w:rPr>
                    </w:pPr>
                    <w:r>
                      <w:rPr>
                        <w:b/>
                        <w:color w:val="70AD47"/>
                        <w:spacing w:val="10"/>
                        <w:sz w:val="72"/>
                        <w:szCs w:val="72"/>
                        <w14:textOutline w14:w="9525" w14:cap="flat" w14:cmpd="sng" w14:algn="ctr">
                          <w14:solidFill>
                            <w14:srgbClr w14:val="FF0000"/>
                          </w14:solidFill>
                          <w14:prstDash w14:val="solid"/>
                          <w14:round/>
                        </w14:textOutline>
                        <w14:textFill>
                          <w14:solidFill>
                            <w14:srgbClr w14:val="70AD47">
                              <w14:tint w14:val="1000"/>
                            </w14:srgbClr>
                          </w14:solidFill>
                        </w14:textFill>
                      </w:rPr>
                    </w:r>
                  </w:p>
                </w:txbxContent>
              </v:textbox>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5eb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ac5dd9"/>
    <w:rPr/>
  </w:style>
  <w:style w:type="character" w:styleId="PidipaginaCarattere" w:customStyle="1">
    <w:name w:val="Piè di pagina Carattere"/>
    <w:basedOn w:val="DefaultParagraphFont"/>
    <w:link w:val="Pidipagina"/>
    <w:uiPriority w:val="99"/>
    <w:qFormat/>
    <w:rsid w:val="00ac5dd9"/>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Intestazione"/>
    <w:basedOn w:val="Normal"/>
    <w:link w:val="IntestazioneCarattere"/>
    <w:uiPriority w:val="99"/>
    <w:unhideWhenUsed/>
    <w:rsid w:val="00ac5dd9"/>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ac5dd9"/>
    <w:pPr>
      <w:tabs>
        <w:tab w:val="center" w:pos="4819" w:leader="none"/>
        <w:tab w:val="right" w:pos="9638" w:leader="none"/>
      </w:tabs>
      <w:spacing w:lineRule="auto" w:line="240" w:before="0" w:after="0"/>
    </w:pPr>
    <w:rPr/>
  </w:style>
  <w:style w:type="paragraph" w:styleId="Contenutocornice">
    <w:name w:val="Contenuto cornice"/>
    <w:basedOn w:val="Normal"/>
    <w:qFormat/>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Application>LibreOffice/4.4.1.2$Windows_x86 LibreOffice_project/45e2de17089c24a1fa810c8f975a7171ba4cd432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2020-05-22T07:59:00Z</dcterms:created>
  <dc:creator>giovanni beragnoli</dc:creator>
  <dc:language>it-IT</dc:language>
  <dcterms:modified xsi:type="dcterms:W3CDTF">2020-06-20T18:48:46Z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